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0A" w:rsidRDefault="00C9716F">
      <w:pPr>
        <w:pStyle w:val="HTML"/>
        <w:widowControl/>
        <w:jc w:val="center"/>
        <w:rPr>
          <w:rFonts w:hint="default"/>
          <w:color w:val="000000"/>
        </w:rPr>
      </w:pPr>
      <w:r>
        <w:rPr>
          <w:color w:val="000000"/>
        </w:rPr>
        <w:t>普通转专业投资知识测试</w:t>
      </w:r>
    </w:p>
    <w:p w:rsidR="00E7140A" w:rsidRDefault="00C9716F">
      <w:pPr>
        <w:pStyle w:val="HTML"/>
        <w:widowControl/>
        <w:spacing w:line="360" w:lineRule="auto"/>
        <w:jc w:val="both"/>
        <w:rPr>
          <w:rFonts w:hint="default"/>
          <w:color w:val="000000"/>
        </w:rPr>
      </w:pPr>
      <w:r>
        <w:rPr>
          <w:color w:val="000000"/>
        </w:rPr>
        <w:t>请投资者本人独立完成以下测试（均为单选题）。</w:t>
      </w:r>
    </w:p>
    <w:p w:rsidR="00E7140A" w:rsidRDefault="00C9716F">
      <w:pPr>
        <w:pStyle w:val="HTML"/>
        <w:widowControl/>
        <w:spacing w:line="360" w:lineRule="auto"/>
        <w:jc w:val="both"/>
        <w:rPr>
          <w:rFonts w:hint="default"/>
          <w:color w:val="000000"/>
        </w:rPr>
      </w:pPr>
      <w:r>
        <w:rPr>
          <w:color w:val="000000"/>
        </w:rPr>
        <w:t>测试人签名：</w:t>
      </w:r>
      <w:r>
        <w:rPr>
          <w:color w:val="000000"/>
          <w:u w:val="single"/>
        </w:rPr>
        <w:t xml:space="preserve">                   </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w:t>
      </w:r>
      <w:r>
        <w:rPr>
          <w:color w:val="000000"/>
        </w:rPr>
        <w:t>、下列属于基金投资交易过程中的风险的是（）。</w:t>
      </w:r>
    </w:p>
    <w:p w:rsidR="00E7140A" w:rsidRDefault="00C9716F">
      <w:pPr>
        <w:pStyle w:val="HTML"/>
        <w:widowControl/>
        <w:rPr>
          <w:rFonts w:hint="default"/>
          <w:color w:val="000000"/>
        </w:rPr>
      </w:pPr>
      <w:r>
        <w:rPr>
          <w:color w:val="000000"/>
        </w:rPr>
        <w:t>A</w:t>
      </w:r>
      <w:r>
        <w:rPr>
          <w:color w:val="000000"/>
        </w:rPr>
        <w:t>、投资组合风险</w:t>
      </w:r>
    </w:p>
    <w:p w:rsidR="00E7140A" w:rsidRDefault="00C9716F">
      <w:pPr>
        <w:pStyle w:val="HTML"/>
        <w:widowControl/>
        <w:rPr>
          <w:rFonts w:hint="default"/>
          <w:color w:val="000000"/>
        </w:rPr>
      </w:pPr>
      <w:r>
        <w:rPr>
          <w:color w:val="000000"/>
        </w:rPr>
        <w:t>B</w:t>
      </w:r>
      <w:r>
        <w:rPr>
          <w:color w:val="000000"/>
        </w:rPr>
        <w:t>、汇率风险</w:t>
      </w:r>
    </w:p>
    <w:p w:rsidR="00E7140A" w:rsidRDefault="00C9716F">
      <w:pPr>
        <w:pStyle w:val="HTML"/>
        <w:widowControl/>
        <w:rPr>
          <w:rFonts w:hint="default"/>
          <w:color w:val="000000"/>
        </w:rPr>
      </w:pPr>
      <w:r>
        <w:rPr>
          <w:color w:val="000000"/>
        </w:rPr>
        <w:t>C</w:t>
      </w:r>
      <w:r>
        <w:rPr>
          <w:color w:val="000000"/>
        </w:rPr>
        <w:t>、利率风险</w:t>
      </w:r>
    </w:p>
    <w:p w:rsidR="00E7140A" w:rsidRDefault="00C9716F">
      <w:pPr>
        <w:pStyle w:val="HTML"/>
        <w:widowControl/>
        <w:rPr>
          <w:rFonts w:hint="default"/>
          <w:color w:val="000000"/>
        </w:rPr>
      </w:pPr>
      <w:r>
        <w:rPr>
          <w:color w:val="000000"/>
        </w:rPr>
        <w:t>D</w:t>
      </w:r>
      <w:r>
        <w:rPr>
          <w:color w:val="000000"/>
        </w:rPr>
        <w:t>、市场风险</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2</w:t>
      </w:r>
      <w:r>
        <w:rPr>
          <w:color w:val="000000"/>
        </w:rPr>
        <w:t>、下列关于股权投资人与债权投资人说法错误的是（）。</w:t>
      </w:r>
    </w:p>
    <w:p w:rsidR="00E7140A" w:rsidRDefault="00C9716F">
      <w:pPr>
        <w:pStyle w:val="HTML"/>
        <w:widowControl/>
        <w:rPr>
          <w:rFonts w:hint="default"/>
          <w:color w:val="000000"/>
        </w:rPr>
      </w:pPr>
      <w:r>
        <w:rPr>
          <w:color w:val="000000"/>
        </w:rPr>
        <w:t>A</w:t>
      </w:r>
      <w:r>
        <w:rPr>
          <w:color w:val="000000"/>
        </w:rPr>
        <w:t>、不管公司盈利与否，公司债权人均有权获得固定利息且到期收回本金</w:t>
      </w:r>
    </w:p>
    <w:p w:rsidR="00E7140A" w:rsidRDefault="00C9716F">
      <w:pPr>
        <w:pStyle w:val="HTML"/>
        <w:widowControl/>
        <w:rPr>
          <w:rFonts w:hint="default"/>
          <w:color w:val="000000"/>
        </w:rPr>
      </w:pPr>
      <w:r>
        <w:rPr>
          <w:color w:val="000000"/>
        </w:rPr>
        <w:t>B</w:t>
      </w:r>
      <w:r>
        <w:rPr>
          <w:color w:val="000000"/>
        </w:rPr>
        <w:t>、股权投资者只有在公司盈利时才可获得股息</w:t>
      </w:r>
    </w:p>
    <w:p w:rsidR="00E7140A" w:rsidRDefault="00C9716F">
      <w:pPr>
        <w:pStyle w:val="HTML"/>
        <w:widowControl/>
        <w:rPr>
          <w:rFonts w:hint="default"/>
          <w:color w:val="000000"/>
        </w:rPr>
      </w:pPr>
      <w:r>
        <w:rPr>
          <w:color w:val="000000"/>
        </w:rPr>
        <w:t>C</w:t>
      </w:r>
      <w:r>
        <w:rPr>
          <w:color w:val="000000"/>
        </w:rPr>
        <w:t>、清算时，股权投资的清偿顺序先于债权投资</w:t>
      </w:r>
    </w:p>
    <w:p w:rsidR="00E7140A" w:rsidRDefault="00C9716F">
      <w:pPr>
        <w:pStyle w:val="HTML"/>
        <w:widowControl/>
        <w:rPr>
          <w:rFonts w:hint="default"/>
          <w:color w:val="000000"/>
        </w:rPr>
      </w:pPr>
      <w:r>
        <w:rPr>
          <w:color w:val="000000"/>
        </w:rPr>
        <w:t>D</w:t>
      </w:r>
      <w:r>
        <w:rPr>
          <w:color w:val="000000"/>
        </w:rPr>
        <w:t>、股权投资的风险更大，要求更高的风险溢价</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3</w:t>
      </w:r>
      <w:r>
        <w:rPr>
          <w:color w:val="000000"/>
        </w:rPr>
        <w:t>、公司向债权人借入资金的利息与（）无关。</w:t>
      </w:r>
    </w:p>
    <w:p w:rsidR="00E7140A" w:rsidRDefault="00C9716F">
      <w:pPr>
        <w:pStyle w:val="HTML"/>
        <w:widowControl/>
        <w:rPr>
          <w:rFonts w:hint="default"/>
          <w:color w:val="000000"/>
        </w:rPr>
      </w:pPr>
      <w:r>
        <w:rPr>
          <w:color w:val="000000"/>
        </w:rPr>
        <w:t>A</w:t>
      </w:r>
      <w:r>
        <w:rPr>
          <w:color w:val="000000"/>
        </w:rPr>
        <w:t>、公司的经营风险</w:t>
      </w:r>
    </w:p>
    <w:p w:rsidR="00E7140A" w:rsidRDefault="00C9716F">
      <w:pPr>
        <w:pStyle w:val="HTML"/>
        <w:widowControl/>
        <w:rPr>
          <w:rFonts w:hint="default"/>
          <w:color w:val="000000"/>
        </w:rPr>
      </w:pPr>
      <w:r>
        <w:rPr>
          <w:color w:val="000000"/>
        </w:rPr>
        <w:t>B</w:t>
      </w:r>
      <w:r>
        <w:rPr>
          <w:color w:val="000000"/>
        </w:rPr>
        <w:t>、债权人的经营风险</w:t>
      </w:r>
    </w:p>
    <w:p w:rsidR="00E7140A" w:rsidRDefault="00C9716F">
      <w:pPr>
        <w:pStyle w:val="HTML"/>
        <w:widowControl/>
        <w:rPr>
          <w:rFonts w:hint="default"/>
          <w:color w:val="000000"/>
        </w:rPr>
      </w:pPr>
      <w:r>
        <w:rPr>
          <w:color w:val="000000"/>
        </w:rPr>
        <w:t>C</w:t>
      </w:r>
      <w:r>
        <w:rPr>
          <w:color w:val="000000"/>
        </w:rPr>
        <w:t>、公司的规模</w:t>
      </w:r>
    </w:p>
    <w:p w:rsidR="00E7140A" w:rsidRDefault="00C9716F">
      <w:pPr>
        <w:pStyle w:val="HTML"/>
        <w:widowControl/>
        <w:rPr>
          <w:rFonts w:hint="default"/>
          <w:color w:val="000000"/>
        </w:rPr>
      </w:pPr>
      <w:r>
        <w:rPr>
          <w:color w:val="000000"/>
        </w:rPr>
        <w:t>D</w:t>
      </w:r>
      <w:r>
        <w:rPr>
          <w:color w:val="000000"/>
        </w:rPr>
        <w:t>、公司的利润率</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4</w:t>
      </w:r>
      <w:r>
        <w:rPr>
          <w:color w:val="000000"/>
        </w:rPr>
        <w:t>、下列不属于行业因素对股价影响的表现的是（）</w:t>
      </w:r>
    </w:p>
    <w:p w:rsidR="00E7140A" w:rsidRDefault="00C9716F">
      <w:pPr>
        <w:pStyle w:val="HTML"/>
        <w:widowControl/>
        <w:rPr>
          <w:rFonts w:hint="default"/>
          <w:color w:val="000000"/>
        </w:rPr>
      </w:pPr>
      <w:r>
        <w:rPr>
          <w:color w:val="000000"/>
        </w:rPr>
        <w:t>A</w:t>
      </w:r>
      <w:r>
        <w:rPr>
          <w:color w:val="000000"/>
        </w:rPr>
        <w:t>、其些重要领域可能会因政府保护，即使在面临外部冲击的情况下，股价也不会大幅下降</w:t>
      </w:r>
    </w:p>
    <w:p w:rsidR="00E7140A" w:rsidRDefault="00C9716F">
      <w:pPr>
        <w:pStyle w:val="HTML"/>
        <w:widowControl/>
        <w:rPr>
          <w:rFonts w:hint="default"/>
          <w:color w:val="000000"/>
        </w:rPr>
      </w:pPr>
      <w:r>
        <w:rPr>
          <w:color w:val="000000"/>
        </w:rPr>
        <w:t>B</w:t>
      </w:r>
      <w:r>
        <w:rPr>
          <w:color w:val="000000"/>
        </w:rPr>
        <w:t>、某产业的工会拥有传统势力，产品的劳动力成本持续上升，致使利润水平下降，进而使股价下跌</w:t>
      </w:r>
    </w:p>
    <w:p w:rsidR="00E7140A" w:rsidRDefault="00C9716F">
      <w:pPr>
        <w:pStyle w:val="HTML"/>
        <w:widowControl/>
        <w:rPr>
          <w:rFonts w:hint="default"/>
          <w:color w:val="000000"/>
        </w:rPr>
      </w:pPr>
      <w:r>
        <w:rPr>
          <w:color w:val="000000"/>
        </w:rPr>
        <w:t>C</w:t>
      </w:r>
      <w:r>
        <w:rPr>
          <w:color w:val="000000"/>
        </w:rPr>
        <w:t>、零售业非常依赖短期流动性，低成本流通技术的发明使股价上升</w:t>
      </w:r>
    </w:p>
    <w:p w:rsidR="00E7140A" w:rsidRDefault="00C9716F">
      <w:pPr>
        <w:pStyle w:val="HTML"/>
        <w:widowControl/>
        <w:rPr>
          <w:rFonts w:hint="default"/>
          <w:color w:val="000000"/>
        </w:rPr>
      </w:pPr>
      <w:r>
        <w:rPr>
          <w:color w:val="000000"/>
        </w:rPr>
        <w:t>D</w:t>
      </w:r>
      <w:r>
        <w:rPr>
          <w:color w:val="000000"/>
        </w:rPr>
        <w:t>、由于金融危机，大多数投资者对股市前景过于悲观，致使股价下跌</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5</w:t>
      </w:r>
      <w:r>
        <w:rPr>
          <w:color w:val="000000"/>
        </w:rPr>
        <w:t>、下列关于货币基金风险，说法错误的是（）。</w:t>
      </w:r>
    </w:p>
    <w:p w:rsidR="00E7140A" w:rsidRDefault="00C9716F">
      <w:pPr>
        <w:pStyle w:val="HTML"/>
        <w:widowControl/>
        <w:rPr>
          <w:rFonts w:hint="default"/>
          <w:color w:val="000000"/>
        </w:rPr>
      </w:pPr>
      <w:r>
        <w:rPr>
          <w:color w:val="000000"/>
        </w:rPr>
        <w:t>A</w:t>
      </w:r>
      <w:r>
        <w:rPr>
          <w:color w:val="000000"/>
        </w:rPr>
        <w:t>、低风险和流动性是货币市场基金的主要特征</w:t>
      </w:r>
    </w:p>
    <w:p w:rsidR="00E7140A" w:rsidRDefault="00C9716F">
      <w:pPr>
        <w:pStyle w:val="HTML"/>
        <w:widowControl/>
        <w:rPr>
          <w:rFonts w:hint="default"/>
          <w:color w:val="000000"/>
        </w:rPr>
      </w:pPr>
      <w:r>
        <w:rPr>
          <w:color w:val="000000"/>
        </w:rPr>
        <w:t>B</w:t>
      </w:r>
      <w:r>
        <w:rPr>
          <w:color w:val="000000"/>
        </w:rPr>
        <w:t>、货币市场基金财务杠杆的运用程度越低，风险越太</w:t>
      </w:r>
    </w:p>
    <w:p w:rsidR="00E7140A" w:rsidRDefault="00C9716F">
      <w:pPr>
        <w:pStyle w:val="HTML"/>
        <w:widowControl/>
        <w:rPr>
          <w:rFonts w:hint="default"/>
          <w:color w:val="000000"/>
        </w:rPr>
      </w:pPr>
      <w:r>
        <w:rPr>
          <w:color w:val="000000"/>
        </w:rPr>
        <w:t>C</w:t>
      </w:r>
      <w:r>
        <w:rPr>
          <w:color w:val="000000"/>
        </w:rPr>
        <w:t>、货币基金面临利率风险、购买力风险、信用风险、流动性风险</w:t>
      </w:r>
    </w:p>
    <w:p w:rsidR="00E7140A" w:rsidRDefault="00C9716F">
      <w:pPr>
        <w:pStyle w:val="HTML"/>
        <w:widowControl/>
        <w:rPr>
          <w:rFonts w:hint="default"/>
          <w:color w:val="000000"/>
        </w:rPr>
      </w:pPr>
      <w:r>
        <w:rPr>
          <w:color w:val="000000"/>
        </w:rPr>
        <w:t>D</w:t>
      </w:r>
      <w:r>
        <w:rPr>
          <w:color w:val="000000"/>
        </w:rPr>
        <w:t>、货币基金的风险较低并不意味着货币基金没有投资风险</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6</w:t>
      </w:r>
      <w:r>
        <w:rPr>
          <w:color w:val="000000"/>
        </w:rPr>
        <w:t>、下列投资风险中，属于系统性风险的是（）。</w:t>
      </w:r>
    </w:p>
    <w:p w:rsidR="00E7140A" w:rsidRDefault="00C9716F">
      <w:pPr>
        <w:pStyle w:val="HTML"/>
        <w:widowControl/>
        <w:rPr>
          <w:rFonts w:hint="default"/>
          <w:color w:val="000000"/>
        </w:rPr>
      </w:pPr>
      <w:r>
        <w:rPr>
          <w:color w:val="000000"/>
        </w:rPr>
        <w:t>A</w:t>
      </w:r>
      <w:r>
        <w:rPr>
          <w:color w:val="000000"/>
        </w:rPr>
        <w:t>、财务风险</w:t>
      </w:r>
    </w:p>
    <w:p w:rsidR="00E7140A" w:rsidRDefault="00C9716F">
      <w:pPr>
        <w:pStyle w:val="HTML"/>
        <w:widowControl/>
        <w:rPr>
          <w:rFonts w:hint="default"/>
          <w:color w:val="000000"/>
        </w:rPr>
      </w:pPr>
      <w:r>
        <w:rPr>
          <w:color w:val="000000"/>
        </w:rPr>
        <w:t>B</w:t>
      </w:r>
      <w:r>
        <w:rPr>
          <w:color w:val="000000"/>
        </w:rPr>
        <w:t>、信用风险</w:t>
      </w:r>
    </w:p>
    <w:p w:rsidR="00E7140A" w:rsidRDefault="00C9716F">
      <w:pPr>
        <w:pStyle w:val="HTML"/>
        <w:widowControl/>
        <w:rPr>
          <w:rFonts w:hint="default"/>
          <w:color w:val="000000"/>
        </w:rPr>
      </w:pPr>
      <w:r>
        <w:rPr>
          <w:color w:val="000000"/>
        </w:rPr>
        <w:t>C</w:t>
      </w:r>
      <w:r>
        <w:rPr>
          <w:color w:val="000000"/>
        </w:rPr>
        <w:t>、购买力风险</w:t>
      </w:r>
    </w:p>
    <w:p w:rsidR="00E7140A" w:rsidRDefault="00C9716F">
      <w:pPr>
        <w:pStyle w:val="HTML"/>
        <w:widowControl/>
        <w:rPr>
          <w:rFonts w:hint="default"/>
          <w:color w:val="000000"/>
        </w:rPr>
      </w:pPr>
      <w:r>
        <w:rPr>
          <w:color w:val="000000"/>
        </w:rPr>
        <w:t>D</w:t>
      </w:r>
      <w:r>
        <w:rPr>
          <w:color w:val="000000"/>
        </w:rPr>
        <w:t>、经营风险</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7</w:t>
      </w:r>
      <w:r>
        <w:rPr>
          <w:color w:val="000000"/>
        </w:rPr>
        <w:t>、可转换公司债</w:t>
      </w:r>
      <w:proofErr w:type="gramStart"/>
      <w:r>
        <w:rPr>
          <w:color w:val="000000"/>
        </w:rPr>
        <w:t>券</w:t>
      </w:r>
      <w:proofErr w:type="gramEnd"/>
      <w:r>
        <w:rPr>
          <w:color w:val="000000"/>
        </w:rPr>
        <w:t>享受转换特权，在转换前与转换后的形式分别是〔〕。</w:t>
      </w:r>
    </w:p>
    <w:p w:rsidR="00E7140A" w:rsidRDefault="00C9716F">
      <w:pPr>
        <w:pStyle w:val="HTML"/>
        <w:widowControl/>
        <w:rPr>
          <w:rFonts w:hint="default"/>
          <w:color w:val="000000"/>
        </w:rPr>
      </w:pPr>
      <w:r>
        <w:rPr>
          <w:color w:val="000000"/>
        </w:rPr>
        <w:t>A</w:t>
      </w:r>
      <w:r>
        <w:rPr>
          <w:color w:val="000000"/>
        </w:rPr>
        <w:t>、股票、公司债券</w:t>
      </w:r>
    </w:p>
    <w:p w:rsidR="00E7140A" w:rsidRDefault="00C9716F">
      <w:pPr>
        <w:pStyle w:val="HTML"/>
        <w:widowControl/>
        <w:rPr>
          <w:rFonts w:hint="default"/>
          <w:color w:val="000000"/>
        </w:rPr>
      </w:pPr>
      <w:r>
        <w:rPr>
          <w:color w:val="000000"/>
        </w:rPr>
        <w:lastRenderedPageBreak/>
        <w:t>B</w:t>
      </w:r>
      <w:r>
        <w:rPr>
          <w:color w:val="000000"/>
        </w:rPr>
        <w:t>、公司债券、股票</w:t>
      </w:r>
    </w:p>
    <w:p w:rsidR="00E7140A" w:rsidRDefault="00C9716F">
      <w:pPr>
        <w:pStyle w:val="HTML"/>
        <w:widowControl/>
        <w:rPr>
          <w:rFonts w:hint="default"/>
          <w:color w:val="000000"/>
        </w:rPr>
      </w:pPr>
      <w:r>
        <w:rPr>
          <w:color w:val="000000"/>
        </w:rPr>
        <w:t>C</w:t>
      </w:r>
      <w:r>
        <w:rPr>
          <w:color w:val="000000"/>
        </w:rPr>
        <w:t>、都属于股票</w:t>
      </w:r>
    </w:p>
    <w:p w:rsidR="00E7140A" w:rsidRDefault="00C9716F">
      <w:pPr>
        <w:pStyle w:val="HTML"/>
        <w:widowControl/>
        <w:rPr>
          <w:rFonts w:hint="default"/>
          <w:color w:val="000000"/>
        </w:rPr>
      </w:pPr>
      <w:r>
        <w:rPr>
          <w:color w:val="000000"/>
        </w:rPr>
        <w:t>D</w:t>
      </w:r>
      <w:r>
        <w:rPr>
          <w:color w:val="000000"/>
        </w:rPr>
        <w:t>、都属于债券</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8</w:t>
      </w:r>
      <w:r>
        <w:rPr>
          <w:color w:val="000000"/>
        </w:rPr>
        <w:t>、下列</w:t>
      </w:r>
      <w:r>
        <w:rPr>
          <w:color w:val="000000"/>
        </w:rPr>
        <w:t>关于可转换债券的价值的说法不正确的是〔〕。</w:t>
      </w:r>
    </w:p>
    <w:p w:rsidR="00E7140A" w:rsidRDefault="00C9716F">
      <w:pPr>
        <w:pStyle w:val="HTML"/>
        <w:widowControl/>
        <w:rPr>
          <w:rFonts w:hint="default"/>
          <w:color w:val="000000"/>
        </w:rPr>
      </w:pPr>
      <w:r>
        <w:rPr>
          <w:color w:val="000000"/>
        </w:rPr>
        <w:t>A</w:t>
      </w:r>
      <w:r>
        <w:rPr>
          <w:color w:val="000000"/>
        </w:rPr>
        <w:t>、纯粹债券价值来自债券利息收入</w:t>
      </w:r>
    </w:p>
    <w:p w:rsidR="00E7140A" w:rsidRDefault="00C9716F">
      <w:pPr>
        <w:pStyle w:val="HTML"/>
        <w:widowControl/>
        <w:rPr>
          <w:rFonts w:hint="default"/>
          <w:color w:val="000000"/>
        </w:rPr>
      </w:pPr>
      <w:r>
        <w:rPr>
          <w:color w:val="000000"/>
        </w:rPr>
        <w:t>B</w:t>
      </w:r>
      <w:r>
        <w:rPr>
          <w:color w:val="000000"/>
        </w:rPr>
        <w:t>、可转换债券的价值实际上是一个普通债券加上一个有价值的看涨期权</w:t>
      </w:r>
    </w:p>
    <w:p w:rsidR="00E7140A" w:rsidRDefault="00C9716F">
      <w:pPr>
        <w:pStyle w:val="HTML"/>
        <w:widowControl/>
        <w:rPr>
          <w:rFonts w:hint="default"/>
          <w:color w:val="000000"/>
        </w:rPr>
      </w:pPr>
      <w:r>
        <w:rPr>
          <w:color w:val="000000"/>
        </w:rPr>
        <w:t>C</w:t>
      </w:r>
      <w:r>
        <w:rPr>
          <w:color w:val="000000"/>
        </w:rPr>
        <w:t>、若普通股的价格远低于转换价格，则转换价值就很低</w:t>
      </w:r>
    </w:p>
    <w:p w:rsidR="00E7140A" w:rsidRDefault="00C9716F">
      <w:pPr>
        <w:pStyle w:val="HTML"/>
        <w:widowControl/>
        <w:rPr>
          <w:rFonts w:hint="default"/>
          <w:color w:val="000000"/>
        </w:rPr>
      </w:pPr>
      <w:r>
        <w:rPr>
          <w:color w:val="000000"/>
        </w:rPr>
        <w:t>D</w:t>
      </w:r>
      <w:r>
        <w:rPr>
          <w:color w:val="000000"/>
        </w:rPr>
        <w:t>、当股价很高时，可转换债券的价值主要体现了固定收益类证券的属性</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9</w:t>
      </w:r>
      <w:r>
        <w:rPr>
          <w:color w:val="000000"/>
        </w:rPr>
        <w:t>、当市场利率（）时，持有附有提前赎回权债券的基金将不仅不能获得高息收益。而且还会面临再投资风险。</w:t>
      </w:r>
    </w:p>
    <w:p w:rsidR="00E7140A" w:rsidRDefault="00C9716F">
      <w:pPr>
        <w:pStyle w:val="HTML"/>
        <w:widowControl/>
        <w:rPr>
          <w:rFonts w:hint="default"/>
          <w:color w:val="000000"/>
        </w:rPr>
      </w:pPr>
      <w:r>
        <w:rPr>
          <w:color w:val="000000"/>
        </w:rPr>
        <w:t>A</w:t>
      </w:r>
      <w:r>
        <w:rPr>
          <w:color w:val="000000"/>
        </w:rPr>
        <w:t>、下降</w:t>
      </w:r>
    </w:p>
    <w:p w:rsidR="00E7140A" w:rsidRDefault="00C9716F">
      <w:pPr>
        <w:pStyle w:val="HTML"/>
        <w:widowControl/>
        <w:rPr>
          <w:rFonts w:hint="default"/>
          <w:color w:val="000000"/>
        </w:rPr>
      </w:pPr>
      <w:r>
        <w:rPr>
          <w:color w:val="000000"/>
        </w:rPr>
        <w:t>B</w:t>
      </w:r>
      <w:r>
        <w:rPr>
          <w:color w:val="000000"/>
        </w:rPr>
        <w:t>、上升</w:t>
      </w:r>
    </w:p>
    <w:p w:rsidR="00E7140A" w:rsidRDefault="00C9716F">
      <w:pPr>
        <w:pStyle w:val="HTML"/>
        <w:widowControl/>
        <w:rPr>
          <w:rFonts w:hint="default"/>
          <w:color w:val="000000"/>
        </w:rPr>
      </w:pPr>
      <w:r>
        <w:rPr>
          <w:color w:val="000000"/>
        </w:rPr>
        <w:t>C</w:t>
      </w:r>
      <w:r>
        <w:rPr>
          <w:color w:val="000000"/>
        </w:rPr>
        <w:t>、波动较大</w:t>
      </w:r>
    </w:p>
    <w:p w:rsidR="00E7140A" w:rsidRDefault="00C9716F">
      <w:pPr>
        <w:pStyle w:val="HTML"/>
        <w:widowControl/>
        <w:rPr>
          <w:rFonts w:hint="default"/>
          <w:color w:val="000000"/>
        </w:rPr>
      </w:pPr>
      <w:r>
        <w:rPr>
          <w:color w:val="000000"/>
        </w:rPr>
        <w:t>D</w:t>
      </w:r>
      <w:r>
        <w:rPr>
          <w:color w:val="000000"/>
        </w:rPr>
        <w:t>、波动较小</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10</w:t>
      </w:r>
      <w:r>
        <w:rPr>
          <w:color w:val="000000"/>
        </w:rPr>
        <w:t>、基金管理人常用（）进行风险对冲。</w:t>
      </w:r>
    </w:p>
    <w:p w:rsidR="00E7140A" w:rsidRDefault="00C9716F">
      <w:pPr>
        <w:pStyle w:val="HTML"/>
        <w:widowControl/>
        <w:rPr>
          <w:rFonts w:hint="default"/>
          <w:color w:val="000000"/>
        </w:rPr>
      </w:pPr>
      <w:r>
        <w:rPr>
          <w:color w:val="000000"/>
        </w:rPr>
        <w:t>A</w:t>
      </w:r>
      <w:r>
        <w:rPr>
          <w:color w:val="000000"/>
        </w:rPr>
        <w:t>、单一对冲工具</w:t>
      </w:r>
    </w:p>
    <w:p w:rsidR="00E7140A" w:rsidRDefault="00C9716F">
      <w:pPr>
        <w:pStyle w:val="HTML"/>
        <w:widowControl/>
        <w:rPr>
          <w:rFonts w:hint="default"/>
          <w:color w:val="000000"/>
        </w:rPr>
      </w:pPr>
      <w:r>
        <w:rPr>
          <w:color w:val="000000"/>
        </w:rPr>
        <w:t>B</w:t>
      </w:r>
      <w:r>
        <w:rPr>
          <w:color w:val="000000"/>
        </w:rPr>
        <w:t>、一篮子对冲工具</w:t>
      </w:r>
    </w:p>
    <w:p w:rsidR="00E7140A" w:rsidRDefault="00C9716F">
      <w:pPr>
        <w:pStyle w:val="HTML"/>
        <w:widowControl/>
        <w:rPr>
          <w:rFonts w:hint="default"/>
          <w:color w:val="000000"/>
        </w:rPr>
      </w:pPr>
      <w:r>
        <w:rPr>
          <w:color w:val="000000"/>
        </w:rPr>
        <w:t>C</w:t>
      </w:r>
      <w:r>
        <w:rPr>
          <w:color w:val="000000"/>
        </w:rPr>
        <w:t>、定制的对冲工具</w:t>
      </w:r>
    </w:p>
    <w:p w:rsidR="00E7140A" w:rsidRDefault="00C9716F">
      <w:pPr>
        <w:pStyle w:val="HTML"/>
        <w:widowControl/>
        <w:rPr>
          <w:rFonts w:hint="default"/>
          <w:color w:val="000000"/>
        </w:rPr>
      </w:pPr>
      <w:r>
        <w:rPr>
          <w:color w:val="000000"/>
        </w:rPr>
        <w:t>D</w:t>
      </w:r>
      <w:r>
        <w:rPr>
          <w:color w:val="000000"/>
        </w:rPr>
        <w:t>、以上均不正确</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11</w:t>
      </w:r>
      <w:r>
        <w:rPr>
          <w:color w:val="000000"/>
        </w:rPr>
        <w:t>、下列关于不同类型的股票基金所面临的系统性风险，描述错误的是〔〕。</w:t>
      </w:r>
    </w:p>
    <w:p w:rsidR="00E7140A" w:rsidRDefault="00C9716F">
      <w:pPr>
        <w:pStyle w:val="HTML"/>
        <w:widowControl/>
        <w:rPr>
          <w:rFonts w:hint="default"/>
          <w:color w:val="000000"/>
        </w:rPr>
      </w:pPr>
      <w:r>
        <w:rPr>
          <w:color w:val="000000"/>
        </w:rPr>
        <w:t>A</w:t>
      </w:r>
      <w:r>
        <w:rPr>
          <w:color w:val="000000"/>
        </w:rPr>
        <w:t>、不同类型的股票基金所面临的系统性风险不同</w:t>
      </w:r>
    </w:p>
    <w:p w:rsidR="00E7140A" w:rsidRDefault="00C9716F">
      <w:pPr>
        <w:pStyle w:val="HTML"/>
        <w:widowControl/>
        <w:rPr>
          <w:rFonts w:hint="default"/>
          <w:color w:val="000000"/>
        </w:rPr>
      </w:pPr>
      <w:r>
        <w:rPr>
          <w:color w:val="000000"/>
        </w:rPr>
        <w:t>B</w:t>
      </w:r>
      <w:r>
        <w:rPr>
          <w:color w:val="000000"/>
        </w:rPr>
        <w:t>、单一行业投资基金会存在行业投资风险</w:t>
      </w:r>
    </w:p>
    <w:p w:rsidR="00E7140A" w:rsidRDefault="00C9716F">
      <w:pPr>
        <w:pStyle w:val="HTML"/>
        <w:widowControl/>
        <w:rPr>
          <w:rFonts w:hint="default"/>
          <w:color w:val="000000"/>
        </w:rPr>
      </w:pPr>
      <w:r>
        <w:rPr>
          <w:color w:val="000000"/>
        </w:rPr>
        <w:t>C</w:t>
      </w:r>
      <w:r>
        <w:rPr>
          <w:color w:val="000000"/>
        </w:rPr>
        <w:t>、单一国家型股票基金会面临较高的单—国家投资风险</w:t>
      </w:r>
    </w:p>
    <w:p w:rsidR="00E7140A" w:rsidRDefault="00C9716F">
      <w:pPr>
        <w:pStyle w:val="HTML"/>
        <w:widowControl/>
        <w:rPr>
          <w:rFonts w:hint="default"/>
          <w:color w:val="000000"/>
        </w:rPr>
      </w:pPr>
      <w:r>
        <w:rPr>
          <w:color w:val="000000"/>
        </w:rPr>
        <w:t>D</w:t>
      </w:r>
      <w:r>
        <w:rPr>
          <w:color w:val="000000"/>
        </w:rPr>
        <w:t>、系统性风险往往是投资回报的来源，是投资组合被动暴露的风险</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12</w:t>
      </w:r>
      <w:r>
        <w:rPr>
          <w:color w:val="000000"/>
        </w:rPr>
        <w:t>、能够进行实时套利交易的基金是（）</w:t>
      </w:r>
    </w:p>
    <w:p w:rsidR="00E7140A" w:rsidRDefault="00C9716F">
      <w:pPr>
        <w:pStyle w:val="HTML"/>
        <w:widowControl/>
        <w:rPr>
          <w:rFonts w:hint="default"/>
          <w:color w:val="000000"/>
        </w:rPr>
      </w:pPr>
      <w:r>
        <w:rPr>
          <w:color w:val="000000"/>
        </w:rPr>
        <w:t>A</w:t>
      </w:r>
      <w:r>
        <w:rPr>
          <w:color w:val="000000"/>
        </w:rPr>
        <w:t>、伞型基金</w:t>
      </w:r>
    </w:p>
    <w:p w:rsidR="00E7140A" w:rsidRDefault="00C9716F">
      <w:pPr>
        <w:pStyle w:val="HTML"/>
        <w:widowControl/>
        <w:rPr>
          <w:rFonts w:hint="default"/>
          <w:color w:val="000000"/>
        </w:rPr>
      </w:pPr>
      <w:r>
        <w:rPr>
          <w:color w:val="000000"/>
        </w:rPr>
        <w:t>B</w:t>
      </w:r>
      <w:r>
        <w:rPr>
          <w:color w:val="000000"/>
        </w:rPr>
        <w:t>、</w:t>
      </w:r>
      <w:r>
        <w:rPr>
          <w:color w:val="000000"/>
        </w:rPr>
        <w:t>LOF</w:t>
      </w:r>
    </w:p>
    <w:p w:rsidR="00E7140A" w:rsidRDefault="00C9716F">
      <w:pPr>
        <w:pStyle w:val="HTML"/>
        <w:widowControl/>
        <w:rPr>
          <w:rFonts w:hint="default"/>
          <w:color w:val="000000"/>
        </w:rPr>
      </w:pPr>
      <w:r>
        <w:rPr>
          <w:color w:val="000000"/>
        </w:rPr>
        <w:t>C</w:t>
      </w:r>
      <w:r>
        <w:rPr>
          <w:color w:val="000000"/>
        </w:rPr>
        <w:t>、</w:t>
      </w:r>
      <w:r>
        <w:rPr>
          <w:color w:val="000000"/>
        </w:rPr>
        <w:t>ETF</w:t>
      </w:r>
    </w:p>
    <w:p w:rsidR="00E7140A" w:rsidRDefault="00C9716F">
      <w:pPr>
        <w:pStyle w:val="HTML"/>
        <w:widowControl/>
        <w:rPr>
          <w:rFonts w:hint="default"/>
          <w:color w:val="000000"/>
        </w:rPr>
      </w:pPr>
      <w:r>
        <w:rPr>
          <w:color w:val="000000"/>
        </w:rPr>
        <w:t>D</w:t>
      </w:r>
      <w:r>
        <w:rPr>
          <w:color w:val="000000"/>
        </w:rPr>
        <w:t>、保本基金</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13</w:t>
      </w:r>
      <w:r>
        <w:rPr>
          <w:color w:val="000000"/>
        </w:rPr>
        <w:t>、关于政策风险，以下表述错误的是（）</w:t>
      </w:r>
    </w:p>
    <w:p w:rsidR="00E7140A" w:rsidRDefault="00C9716F">
      <w:pPr>
        <w:pStyle w:val="HTML"/>
        <w:widowControl/>
        <w:rPr>
          <w:rFonts w:hint="default"/>
          <w:color w:val="000000"/>
        </w:rPr>
      </w:pPr>
      <w:r>
        <w:rPr>
          <w:color w:val="000000"/>
        </w:rPr>
        <w:t>A</w:t>
      </w:r>
      <w:r>
        <w:rPr>
          <w:color w:val="000000"/>
        </w:rPr>
        <w:t>、政策风险是指因宏观政策的变化导致的对基金收益的影响；</w:t>
      </w:r>
    </w:p>
    <w:p w:rsidR="00E7140A" w:rsidRDefault="00C9716F">
      <w:pPr>
        <w:pStyle w:val="HTML"/>
        <w:widowControl/>
        <w:rPr>
          <w:rFonts w:hint="default"/>
          <w:color w:val="000000"/>
        </w:rPr>
      </w:pPr>
      <w:r>
        <w:rPr>
          <w:color w:val="000000"/>
        </w:rPr>
        <w:t>B</w:t>
      </w:r>
      <w:r>
        <w:rPr>
          <w:color w:val="000000"/>
        </w:rPr>
        <w:t>、宏观政策包括财政政策</w:t>
      </w:r>
      <w:r>
        <w:rPr>
          <w:color w:val="000000"/>
        </w:rPr>
        <w:t>、产业政策、货币政策等都会对基金收益造成影响；</w:t>
      </w:r>
    </w:p>
    <w:p w:rsidR="00E7140A" w:rsidRDefault="00C9716F">
      <w:pPr>
        <w:pStyle w:val="HTML"/>
        <w:widowControl/>
        <w:rPr>
          <w:rFonts w:hint="default"/>
          <w:color w:val="000000"/>
        </w:rPr>
      </w:pPr>
      <w:r>
        <w:rPr>
          <w:color w:val="000000"/>
        </w:rPr>
        <w:t>C</w:t>
      </w:r>
      <w:r>
        <w:rPr>
          <w:color w:val="000000"/>
        </w:rPr>
        <w:t>、市场风险即政策风险</w:t>
      </w:r>
    </w:p>
    <w:p w:rsidR="00E7140A" w:rsidRDefault="00C9716F">
      <w:pPr>
        <w:pStyle w:val="HTML"/>
        <w:widowControl/>
        <w:rPr>
          <w:rFonts w:hint="default"/>
          <w:color w:val="000000"/>
        </w:rPr>
      </w:pPr>
      <w:r>
        <w:rPr>
          <w:color w:val="000000"/>
        </w:rPr>
        <w:t>D</w:t>
      </w:r>
      <w:r>
        <w:rPr>
          <w:color w:val="000000"/>
        </w:rPr>
        <w:t>、政策风险的管理主要在于对国家宏观政策的把握和预测</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14</w:t>
      </w:r>
      <w:r>
        <w:rPr>
          <w:color w:val="000000"/>
        </w:rPr>
        <w:t>、关于主动投资和被动投资，以下表述错误的是（）</w:t>
      </w:r>
    </w:p>
    <w:p w:rsidR="00E7140A" w:rsidRDefault="00C9716F">
      <w:pPr>
        <w:pStyle w:val="HTML"/>
        <w:widowControl/>
        <w:rPr>
          <w:rFonts w:hint="default"/>
          <w:color w:val="000000"/>
        </w:rPr>
      </w:pPr>
      <w:r>
        <w:rPr>
          <w:color w:val="000000"/>
        </w:rPr>
        <w:t>A</w:t>
      </w:r>
      <w:r>
        <w:rPr>
          <w:color w:val="000000"/>
        </w:rPr>
        <w:t>、主动投资的目标是扩大主动收益，缩小主动风险，提高信息比率</w:t>
      </w:r>
    </w:p>
    <w:p w:rsidR="00E7140A" w:rsidRDefault="00C9716F">
      <w:pPr>
        <w:pStyle w:val="HTML"/>
        <w:widowControl/>
        <w:rPr>
          <w:rFonts w:hint="default"/>
          <w:color w:val="000000"/>
        </w:rPr>
      </w:pPr>
      <w:r>
        <w:rPr>
          <w:color w:val="000000"/>
        </w:rPr>
        <w:t>B</w:t>
      </w:r>
      <w:r>
        <w:rPr>
          <w:color w:val="000000"/>
        </w:rPr>
        <w:t>、被动投资是在市场有效假定下的一种投资方式</w:t>
      </w:r>
    </w:p>
    <w:p w:rsidR="00E7140A" w:rsidRDefault="00C9716F">
      <w:pPr>
        <w:pStyle w:val="HTML"/>
        <w:widowControl/>
        <w:rPr>
          <w:rFonts w:hint="default"/>
          <w:color w:val="000000"/>
        </w:rPr>
      </w:pPr>
      <w:r>
        <w:rPr>
          <w:color w:val="000000"/>
        </w:rPr>
        <w:t>C</w:t>
      </w:r>
      <w:r>
        <w:rPr>
          <w:color w:val="000000"/>
        </w:rPr>
        <w:t>、被动投资的目标是减少跟踪偏离度和跟踪误差</w:t>
      </w:r>
    </w:p>
    <w:p w:rsidR="00E7140A" w:rsidRDefault="00C9716F">
      <w:pPr>
        <w:pStyle w:val="HTML"/>
        <w:widowControl/>
        <w:rPr>
          <w:rFonts w:hint="default"/>
          <w:color w:val="000000"/>
        </w:rPr>
      </w:pPr>
      <w:r>
        <w:rPr>
          <w:color w:val="000000"/>
        </w:rPr>
        <w:lastRenderedPageBreak/>
        <w:t>D</w:t>
      </w:r>
      <w:r>
        <w:rPr>
          <w:color w:val="000000"/>
        </w:rPr>
        <w:t>、主动投资是在市场有效假定下的一种投资方式</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15</w:t>
      </w:r>
      <w:r>
        <w:rPr>
          <w:color w:val="000000"/>
        </w:rPr>
        <w:t>、过去一年内，基金</w:t>
      </w:r>
      <w:r>
        <w:rPr>
          <w:color w:val="000000"/>
        </w:rPr>
        <w:t>A</w:t>
      </w:r>
      <w:r>
        <w:rPr>
          <w:color w:val="000000"/>
        </w:rPr>
        <w:t>的最大回撤为</w:t>
      </w:r>
      <w:r>
        <w:rPr>
          <w:color w:val="000000"/>
        </w:rPr>
        <w:t>25% ,</w:t>
      </w:r>
      <w:r>
        <w:rPr>
          <w:color w:val="000000"/>
        </w:rPr>
        <w:t>基金</w:t>
      </w:r>
      <w:r>
        <w:rPr>
          <w:color w:val="000000"/>
        </w:rPr>
        <w:t>B</w:t>
      </w:r>
      <w:r>
        <w:rPr>
          <w:color w:val="000000"/>
        </w:rPr>
        <w:t>的最大回撤为</w:t>
      </w:r>
      <w:r>
        <w:rPr>
          <w:color w:val="000000"/>
        </w:rPr>
        <w:t>9% ,</w:t>
      </w:r>
      <w:r>
        <w:rPr>
          <w:color w:val="000000"/>
        </w:rPr>
        <w:t>则以下表述错误的是（）</w:t>
      </w:r>
    </w:p>
    <w:p w:rsidR="00E7140A" w:rsidRDefault="00C9716F">
      <w:pPr>
        <w:pStyle w:val="HTML"/>
        <w:widowControl/>
        <w:rPr>
          <w:rFonts w:hint="default"/>
          <w:color w:val="000000"/>
        </w:rPr>
      </w:pPr>
      <w:r>
        <w:rPr>
          <w:color w:val="000000"/>
        </w:rPr>
        <w:t>A</w:t>
      </w:r>
      <w:r>
        <w:rPr>
          <w:color w:val="000000"/>
        </w:rPr>
        <w:t>、过去一年内基金</w:t>
      </w:r>
      <w:r>
        <w:rPr>
          <w:color w:val="000000"/>
        </w:rPr>
        <w:t>A</w:t>
      </w:r>
      <w:r>
        <w:rPr>
          <w:color w:val="000000"/>
        </w:rPr>
        <w:t>可实现的最大损失为</w:t>
      </w:r>
      <w:r>
        <w:rPr>
          <w:color w:val="000000"/>
        </w:rPr>
        <w:t>25%</w:t>
      </w:r>
    </w:p>
    <w:p w:rsidR="00E7140A" w:rsidRDefault="00C9716F">
      <w:pPr>
        <w:pStyle w:val="HTML"/>
        <w:widowControl/>
        <w:rPr>
          <w:rFonts w:hint="default"/>
          <w:color w:val="000000"/>
        </w:rPr>
      </w:pPr>
      <w:r>
        <w:rPr>
          <w:color w:val="000000"/>
        </w:rPr>
        <w:t>B</w:t>
      </w:r>
      <w:r>
        <w:rPr>
          <w:color w:val="000000"/>
        </w:rPr>
        <w:t>、基金</w:t>
      </w:r>
      <w:r>
        <w:rPr>
          <w:color w:val="000000"/>
        </w:rPr>
        <w:t>A</w:t>
      </w:r>
      <w:r>
        <w:rPr>
          <w:color w:val="000000"/>
        </w:rPr>
        <w:t>与基金</w:t>
      </w:r>
      <w:r>
        <w:rPr>
          <w:color w:val="000000"/>
        </w:rPr>
        <w:t>B</w:t>
      </w:r>
      <w:r>
        <w:rPr>
          <w:color w:val="000000"/>
        </w:rPr>
        <w:t>的最大回撤不可比</w:t>
      </w:r>
    </w:p>
    <w:p w:rsidR="00E7140A" w:rsidRDefault="00C9716F">
      <w:pPr>
        <w:pStyle w:val="HTML"/>
        <w:widowControl/>
        <w:rPr>
          <w:rFonts w:hint="default"/>
          <w:color w:val="000000"/>
        </w:rPr>
      </w:pPr>
      <w:r>
        <w:rPr>
          <w:color w:val="000000"/>
        </w:rPr>
        <w:t>C</w:t>
      </w:r>
      <w:r>
        <w:rPr>
          <w:color w:val="000000"/>
        </w:rPr>
        <w:t>、基金</w:t>
      </w:r>
      <w:r>
        <w:rPr>
          <w:color w:val="000000"/>
        </w:rPr>
        <w:t>A</w:t>
      </w:r>
      <w:r>
        <w:rPr>
          <w:color w:val="000000"/>
        </w:rPr>
        <w:t>面临的可能损失比基金</w:t>
      </w:r>
      <w:r>
        <w:rPr>
          <w:color w:val="000000"/>
        </w:rPr>
        <w:t>B</w:t>
      </w:r>
      <w:r>
        <w:rPr>
          <w:color w:val="000000"/>
        </w:rPr>
        <w:t>大</w:t>
      </w:r>
    </w:p>
    <w:p w:rsidR="00E7140A" w:rsidRDefault="00C9716F">
      <w:pPr>
        <w:pStyle w:val="HTML"/>
        <w:widowControl/>
        <w:rPr>
          <w:rFonts w:hint="default"/>
          <w:color w:val="000000"/>
        </w:rPr>
      </w:pPr>
      <w:r>
        <w:rPr>
          <w:color w:val="000000"/>
        </w:rPr>
        <w:t>D</w:t>
      </w:r>
      <w:r>
        <w:rPr>
          <w:color w:val="000000"/>
        </w:rPr>
        <w:t>、过年一年内基金</w:t>
      </w:r>
      <w:r>
        <w:rPr>
          <w:color w:val="000000"/>
        </w:rPr>
        <w:t>B</w:t>
      </w:r>
      <w:r>
        <w:rPr>
          <w:color w:val="000000"/>
        </w:rPr>
        <w:t>可实现的最大损失为</w:t>
      </w:r>
      <w:r>
        <w:rPr>
          <w:color w:val="000000"/>
        </w:rPr>
        <w:t>9%</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16</w:t>
      </w:r>
      <w:r>
        <w:rPr>
          <w:color w:val="000000"/>
        </w:rPr>
        <w:t>、某基金根据历史数据计算出来的贝塔系数为</w:t>
      </w:r>
      <w:r>
        <w:rPr>
          <w:color w:val="000000"/>
        </w:rPr>
        <w:t>1.3 ,</w:t>
      </w:r>
      <w:r>
        <w:rPr>
          <w:color w:val="000000"/>
        </w:rPr>
        <w:t>以下表述错误的是</w:t>
      </w:r>
      <w:r>
        <w:rPr>
          <w:color w:val="000000"/>
        </w:rPr>
        <w:t>()</w:t>
      </w:r>
    </w:p>
    <w:p w:rsidR="00E7140A" w:rsidRDefault="00C9716F">
      <w:pPr>
        <w:pStyle w:val="HTML"/>
        <w:widowControl/>
        <w:rPr>
          <w:rFonts w:hint="default"/>
          <w:color w:val="000000"/>
        </w:rPr>
      </w:pPr>
      <w:r>
        <w:rPr>
          <w:color w:val="000000"/>
        </w:rPr>
        <w:t>A</w:t>
      </w:r>
      <w:r>
        <w:rPr>
          <w:color w:val="000000"/>
        </w:rPr>
        <w:t>、该基金的净值变动方向与市场一致</w:t>
      </w:r>
    </w:p>
    <w:p w:rsidR="00E7140A" w:rsidRDefault="00C9716F">
      <w:pPr>
        <w:pStyle w:val="HTML"/>
        <w:widowControl/>
        <w:rPr>
          <w:rFonts w:hint="default"/>
          <w:color w:val="000000"/>
        </w:rPr>
      </w:pPr>
      <w:r>
        <w:rPr>
          <w:color w:val="000000"/>
        </w:rPr>
        <w:t>B</w:t>
      </w:r>
      <w:r>
        <w:rPr>
          <w:color w:val="000000"/>
        </w:rPr>
        <w:t>、当市场上涨</w:t>
      </w:r>
      <w:r>
        <w:rPr>
          <w:color w:val="000000"/>
        </w:rPr>
        <w:t>1%</w:t>
      </w:r>
      <w:r>
        <w:rPr>
          <w:color w:val="000000"/>
        </w:rPr>
        <w:t>时，该基金净值上涨幅度为</w:t>
      </w:r>
      <w:r>
        <w:rPr>
          <w:color w:val="000000"/>
        </w:rPr>
        <w:t>1.3%</w:t>
      </w:r>
    </w:p>
    <w:p w:rsidR="00E7140A" w:rsidRDefault="00C9716F">
      <w:pPr>
        <w:pStyle w:val="HTML"/>
        <w:widowControl/>
        <w:rPr>
          <w:rFonts w:hint="default"/>
          <w:color w:val="000000"/>
        </w:rPr>
      </w:pPr>
      <w:r>
        <w:rPr>
          <w:color w:val="000000"/>
        </w:rPr>
        <w:t>C</w:t>
      </w:r>
      <w:r>
        <w:rPr>
          <w:color w:val="000000"/>
        </w:rPr>
        <w:t>、已该基金对市场变化的敏感度不高</w:t>
      </w:r>
    </w:p>
    <w:p w:rsidR="00E7140A" w:rsidRDefault="00C9716F">
      <w:pPr>
        <w:pStyle w:val="HTML"/>
        <w:widowControl/>
        <w:rPr>
          <w:rFonts w:hint="default"/>
          <w:color w:val="000000"/>
        </w:rPr>
      </w:pPr>
      <w:r>
        <w:rPr>
          <w:color w:val="000000"/>
        </w:rPr>
        <w:t>D</w:t>
      </w:r>
      <w:r>
        <w:rPr>
          <w:color w:val="000000"/>
        </w:rPr>
        <w:t>、该基金的净值变动幅度比市场大</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17</w:t>
      </w:r>
      <w:r>
        <w:rPr>
          <w:color w:val="000000"/>
        </w:rPr>
        <w:t>、关于基金会计报表分析，以下表述错误的是（）</w:t>
      </w:r>
    </w:p>
    <w:p w:rsidR="00E7140A" w:rsidRDefault="00C9716F">
      <w:pPr>
        <w:pStyle w:val="HTML"/>
        <w:widowControl/>
        <w:rPr>
          <w:rFonts w:hint="default"/>
          <w:color w:val="000000"/>
        </w:rPr>
      </w:pPr>
      <w:r>
        <w:rPr>
          <w:color w:val="000000"/>
        </w:rPr>
        <w:t>A</w:t>
      </w:r>
      <w:r>
        <w:rPr>
          <w:color w:val="000000"/>
        </w:rPr>
        <w:t>、分红能力分析是比较特殊的内容</w:t>
      </w:r>
    </w:p>
    <w:p w:rsidR="00E7140A" w:rsidRDefault="00C9716F">
      <w:pPr>
        <w:pStyle w:val="HTML"/>
        <w:widowControl/>
        <w:rPr>
          <w:rFonts w:hint="default"/>
          <w:color w:val="000000"/>
        </w:rPr>
      </w:pPr>
      <w:r>
        <w:rPr>
          <w:color w:val="000000"/>
        </w:rPr>
        <w:t>B</w:t>
      </w:r>
      <w:r>
        <w:rPr>
          <w:color w:val="000000"/>
        </w:rPr>
        <w:t>、基金份额变动分析是开放式</w:t>
      </w:r>
      <w:r>
        <w:rPr>
          <w:color w:val="000000"/>
        </w:rPr>
        <w:t>基金特有的内容</w:t>
      </w:r>
    </w:p>
    <w:p w:rsidR="00E7140A" w:rsidRDefault="00C9716F">
      <w:pPr>
        <w:pStyle w:val="HTML"/>
        <w:widowControl/>
        <w:rPr>
          <w:rFonts w:hint="default"/>
          <w:color w:val="000000"/>
        </w:rPr>
      </w:pPr>
      <w:r>
        <w:rPr>
          <w:color w:val="000000"/>
        </w:rPr>
        <w:t>C</w:t>
      </w:r>
      <w:r>
        <w:rPr>
          <w:color w:val="000000"/>
        </w:rPr>
        <w:t>、与普通企业会计报表分析的内容没有差异</w:t>
      </w:r>
    </w:p>
    <w:p w:rsidR="00E7140A" w:rsidRDefault="00C9716F">
      <w:pPr>
        <w:pStyle w:val="HTML"/>
        <w:widowControl/>
        <w:rPr>
          <w:rFonts w:hint="default"/>
          <w:color w:val="000000"/>
        </w:rPr>
      </w:pPr>
      <w:r>
        <w:rPr>
          <w:color w:val="000000"/>
        </w:rPr>
        <w:t>D</w:t>
      </w:r>
      <w:r>
        <w:rPr>
          <w:color w:val="000000"/>
        </w:rPr>
        <w:t>、可以评价基金过往的投资管理能力</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18</w:t>
      </w:r>
      <w:r>
        <w:rPr>
          <w:color w:val="000000"/>
        </w:rPr>
        <w:t>、关于混合型基金投资风险，以下表述正确的是（）</w:t>
      </w:r>
    </w:p>
    <w:p w:rsidR="00E7140A" w:rsidRDefault="00C9716F">
      <w:pPr>
        <w:pStyle w:val="HTML"/>
        <w:widowControl/>
        <w:rPr>
          <w:rFonts w:hint="default"/>
          <w:color w:val="000000"/>
        </w:rPr>
      </w:pPr>
      <w:r>
        <w:rPr>
          <w:color w:val="000000"/>
        </w:rPr>
        <w:t>A</w:t>
      </w:r>
      <w:r>
        <w:rPr>
          <w:color w:val="000000"/>
        </w:rPr>
        <w:t>、混合型基金的投资风险主要取决于股票和债券配置的比例</w:t>
      </w:r>
    </w:p>
    <w:p w:rsidR="00E7140A" w:rsidRDefault="00C9716F">
      <w:pPr>
        <w:pStyle w:val="HTML"/>
        <w:widowControl/>
        <w:rPr>
          <w:rFonts w:hint="default"/>
          <w:color w:val="000000"/>
        </w:rPr>
      </w:pPr>
      <w:r>
        <w:rPr>
          <w:color w:val="000000"/>
        </w:rPr>
        <w:t>B</w:t>
      </w:r>
      <w:r>
        <w:rPr>
          <w:color w:val="000000"/>
        </w:rPr>
        <w:t>、混合型基金的预期收益高于股票基金</w:t>
      </w:r>
    </w:p>
    <w:p w:rsidR="00E7140A" w:rsidRDefault="00C9716F">
      <w:pPr>
        <w:pStyle w:val="HTML"/>
        <w:widowControl/>
        <w:rPr>
          <w:rFonts w:hint="default"/>
          <w:color w:val="000000"/>
        </w:rPr>
      </w:pPr>
      <w:r>
        <w:rPr>
          <w:color w:val="000000"/>
        </w:rPr>
        <w:t>C</w:t>
      </w:r>
      <w:r>
        <w:rPr>
          <w:color w:val="000000"/>
        </w:rPr>
        <w:t>、混合型基金的预期收益低于债券型基金</w:t>
      </w:r>
    </w:p>
    <w:p w:rsidR="00E7140A" w:rsidRDefault="00C9716F">
      <w:pPr>
        <w:pStyle w:val="HTML"/>
        <w:widowControl/>
        <w:rPr>
          <w:rFonts w:hint="default"/>
          <w:color w:val="000000"/>
        </w:rPr>
      </w:pPr>
      <w:r>
        <w:rPr>
          <w:color w:val="000000"/>
        </w:rPr>
        <w:t>D</w:t>
      </w:r>
      <w:r>
        <w:rPr>
          <w:color w:val="000000"/>
        </w:rPr>
        <w:t>、混合型基金的投资风险高于股票型基金</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19</w:t>
      </w:r>
      <w:r>
        <w:rPr>
          <w:color w:val="000000"/>
        </w:rPr>
        <w:t>、下列关于个人投资者的表述错误的是（）</w:t>
      </w:r>
    </w:p>
    <w:p w:rsidR="00E7140A" w:rsidRDefault="00C9716F">
      <w:pPr>
        <w:pStyle w:val="HTML"/>
        <w:widowControl/>
        <w:rPr>
          <w:rFonts w:hint="default"/>
          <w:color w:val="000000"/>
        </w:rPr>
      </w:pPr>
      <w:r>
        <w:rPr>
          <w:color w:val="000000"/>
        </w:rPr>
        <w:t>A</w:t>
      </w:r>
      <w:r>
        <w:rPr>
          <w:color w:val="000000"/>
        </w:rPr>
        <w:t>、个人投资者是基金投资群体的重要组成部分</w:t>
      </w:r>
    </w:p>
    <w:p w:rsidR="00E7140A" w:rsidRDefault="00C9716F">
      <w:pPr>
        <w:pStyle w:val="HTML"/>
        <w:widowControl/>
        <w:rPr>
          <w:rFonts w:hint="default"/>
          <w:color w:val="000000"/>
        </w:rPr>
      </w:pPr>
      <w:r>
        <w:rPr>
          <w:color w:val="000000"/>
        </w:rPr>
        <w:t>B</w:t>
      </w:r>
      <w:r>
        <w:rPr>
          <w:color w:val="000000"/>
        </w:rPr>
        <w:t>、个人投资者的家庭负担越重，投资者越偏向稳健投资策略</w:t>
      </w:r>
    </w:p>
    <w:p w:rsidR="00E7140A" w:rsidRDefault="00C9716F">
      <w:pPr>
        <w:pStyle w:val="HTML"/>
        <w:widowControl/>
        <w:rPr>
          <w:rFonts w:hint="default"/>
          <w:color w:val="000000"/>
        </w:rPr>
      </w:pPr>
      <w:r>
        <w:rPr>
          <w:color w:val="000000"/>
        </w:rPr>
        <w:t>C</w:t>
      </w:r>
      <w:r>
        <w:rPr>
          <w:color w:val="000000"/>
        </w:rPr>
        <w:t>、投资需求主要由个人需求决定，和个人家庭状况没有关系</w:t>
      </w:r>
    </w:p>
    <w:p w:rsidR="00E7140A" w:rsidRDefault="00C9716F">
      <w:pPr>
        <w:pStyle w:val="HTML"/>
        <w:widowControl/>
        <w:rPr>
          <w:rFonts w:hint="default"/>
          <w:color w:val="000000"/>
        </w:rPr>
      </w:pPr>
      <w:r>
        <w:rPr>
          <w:color w:val="000000"/>
        </w:rPr>
        <w:t>D</w:t>
      </w:r>
      <w:r>
        <w:rPr>
          <w:color w:val="000000"/>
        </w:rPr>
        <w:t>、个人投资者的就业状况会对其投资需求产生影响</w:t>
      </w:r>
    </w:p>
    <w:p w:rsidR="00E7140A" w:rsidRDefault="00E7140A">
      <w:pPr>
        <w:pStyle w:val="HTML"/>
        <w:widowControl/>
        <w:rPr>
          <w:rFonts w:hint="default"/>
          <w:color w:val="000000"/>
        </w:rPr>
      </w:pPr>
    </w:p>
    <w:p w:rsidR="00E7140A" w:rsidRDefault="00C9716F">
      <w:pPr>
        <w:pStyle w:val="HTML"/>
        <w:widowControl/>
        <w:rPr>
          <w:rFonts w:hint="default"/>
          <w:color w:val="000000"/>
        </w:rPr>
      </w:pPr>
      <w:r>
        <w:rPr>
          <w:color w:val="000000"/>
        </w:rPr>
        <w:t>20</w:t>
      </w:r>
      <w:r>
        <w:rPr>
          <w:color w:val="000000"/>
        </w:rPr>
        <w:t>、非系统性风险，以下表述错误的是（）。</w:t>
      </w:r>
    </w:p>
    <w:p w:rsidR="00E7140A" w:rsidRDefault="00C9716F">
      <w:pPr>
        <w:pStyle w:val="HTML"/>
        <w:widowControl/>
        <w:rPr>
          <w:rFonts w:hint="default"/>
          <w:color w:val="000000"/>
        </w:rPr>
      </w:pPr>
      <w:r>
        <w:rPr>
          <w:color w:val="000000"/>
        </w:rPr>
        <w:t>A</w:t>
      </w:r>
      <w:r>
        <w:rPr>
          <w:color w:val="000000"/>
        </w:rPr>
        <w:t>、当投资组合中的资产数量增加时，非系统性风险也一定增加</w:t>
      </w:r>
    </w:p>
    <w:p w:rsidR="00E7140A" w:rsidRDefault="00C9716F">
      <w:pPr>
        <w:pStyle w:val="HTML"/>
        <w:widowControl/>
        <w:rPr>
          <w:rFonts w:hint="default"/>
          <w:color w:val="000000"/>
        </w:rPr>
      </w:pPr>
      <w:r>
        <w:rPr>
          <w:color w:val="000000"/>
        </w:rPr>
        <w:t>B</w:t>
      </w:r>
      <w:r>
        <w:rPr>
          <w:color w:val="000000"/>
        </w:rPr>
        <w:t>、非系统性风险是由某个或少数的持別因素导致的</w:t>
      </w:r>
    </w:p>
    <w:p w:rsidR="00E7140A" w:rsidRDefault="00C9716F">
      <w:pPr>
        <w:pStyle w:val="HTML"/>
        <w:widowControl/>
        <w:rPr>
          <w:rFonts w:hint="default"/>
          <w:color w:val="000000"/>
        </w:rPr>
      </w:pPr>
      <w:r>
        <w:rPr>
          <w:color w:val="000000"/>
        </w:rPr>
        <w:t>C</w:t>
      </w:r>
      <w:r>
        <w:rPr>
          <w:color w:val="000000"/>
        </w:rPr>
        <w:t>、非系统性风险又被称为特定风险</w:t>
      </w:r>
    </w:p>
    <w:p w:rsidR="00E7140A" w:rsidRDefault="00C9716F">
      <w:pPr>
        <w:pStyle w:val="HTML"/>
        <w:widowControl/>
        <w:rPr>
          <w:rFonts w:hint="default"/>
          <w:color w:val="000000"/>
        </w:rPr>
      </w:pPr>
      <w:r>
        <w:rPr>
          <w:color w:val="000000"/>
        </w:rPr>
        <w:t>D</w:t>
      </w:r>
      <w:r>
        <w:rPr>
          <w:color w:val="000000"/>
        </w:rPr>
        <w:t>、非系统性风险可以分散化</w:t>
      </w:r>
    </w:p>
    <w:p w:rsidR="00E7140A" w:rsidRDefault="00E7140A">
      <w:pPr>
        <w:pStyle w:val="HTML"/>
        <w:widowControl/>
        <w:rPr>
          <w:rFonts w:hint="default"/>
          <w:color w:val="000000"/>
        </w:rPr>
      </w:pPr>
    </w:p>
    <w:p w:rsidR="00E7140A" w:rsidRDefault="00E7140A">
      <w:bookmarkStart w:id="0" w:name="_GoBack"/>
      <w:bookmarkEnd w:id="0"/>
    </w:p>
    <w:sectPr w:rsidR="00E7140A">
      <w:headerReference w:type="default" r:id="rId7"/>
      <w:footerReference w:type="default" r:id="rId8"/>
      <w:pgSz w:w="11906" w:h="16838"/>
      <w:pgMar w:top="1245" w:right="1800" w:bottom="1440" w:left="1800" w:header="70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6F" w:rsidRDefault="00C9716F">
      <w:r>
        <w:separator/>
      </w:r>
    </w:p>
  </w:endnote>
  <w:endnote w:type="continuationSeparator" w:id="0">
    <w:p w:rsidR="00C9716F" w:rsidRDefault="00C9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0A" w:rsidRDefault="00C9716F">
    <w:pPr>
      <w:pStyle w:val="a4"/>
      <w:jc w:val="center"/>
    </w:pPr>
    <w:r>
      <w:rPr>
        <w:rFonts w:hint="eastAsia"/>
      </w:rPr>
      <w:t>南方基金管理</w:t>
    </w:r>
    <w:r w:rsidR="00233EB3">
      <w:rPr>
        <w:rFonts w:hint="eastAsia"/>
      </w:rPr>
      <w:t>股份</w:t>
    </w:r>
    <w:r>
      <w:rPr>
        <w:rFonts w:hint="eastAsia"/>
      </w:rPr>
      <w:t>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6F" w:rsidRDefault="00C9716F">
      <w:r>
        <w:separator/>
      </w:r>
    </w:p>
  </w:footnote>
  <w:footnote w:type="continuationSeparator" w:id="0">
    <w:p w:rsidR="00C9716F" w:rsidRDefault="00C97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0A" w:rsidRDefault="00C9716F">
    <w:pPr>
      <w:pStyle w:val="a5"/>
      <w:ind w:leftChars="-405" w:left="-850"/>
      <w:jc w:val="left"/>
    </w:pPr>
    <w:r>
      <w:rPr>
        <w:noProof/>
      </w:rPr>
      <w:drawing>
        <wp:inline distT="0" distB="0" distL="0" distR="0">
          <wp:extent cx="1429385" cy="323850"/>
          <wp:effectExtent l="19050" t="0" r="0" b="0"/>
          <wp:docPr id="1" name="图片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3.jpg"/>
                  <pic:cNvPicPr>
                    <a:picLocks noChangeAspect="1"/>
                  </pic:cNvPicPr>
                </pic:nvPicPr>
                <pic:blipFill>
                  <a:blip r:embed="rId1"/>
                  <a:stretch>
                    <a:fillRect/>
                  </a:stretch>
                </pic:blipFill>
                <pic:spPr>
                  <a:xfrm>
                    <a:off x="0" y="0"/>
                    <a:ext cx="1429407" cy="323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F07BA3"/>
    <w:rsid w:val="00233EB3"/>
    <w:rsid w:val="00457AA8"/>
    <w:rsid w:val="007316F1"/>
    <w:rsid w:val="007E44F8"/>
    <w:rsid w:val="0093577B"/>
    <w:rsid w:val="00A51F66"/>
    <w:rsid w:val="00BB7431"/>
    <w:rsid w:val="00C9716F"/>
    <w:rsid w:val="00D17A65"/>
    <w:rsid w:val="00E27CAD"/>
    <w:rsid w:val="00E7140A"/>
    <w:rsid w:val="00F534F6"/>
    <w:rsid w:val="00FC66DB"/>
    <w:rsid w:val="02E72016"/>
    <w:rsid w:val="04F07BA3"/>
    <w:rsid w:val="0536786B"/>
    <w:rsid w:val="07697FDE"/>
    <w:rsid w:val="08831951"/>
    <w:rsid w:val="0927549B"/>
    <w:rsid w:val="0AD47317"/>
    <w:rsid w:val="0B857142"/>
    <w:rsid w:val="0C136008"/>
    <w:rsid w:val="0DA54B03"/>
    <w:rsid w:val="0EE10B80"/>
    <w:rsid w:val="0F2442A2"/>
    <w:rsid w:val="16550979"/>
    <w:rsid w:val="17184340"/>
    <w:rsid w:val="17C92364"/>
    <w:rsid w:val="18B4518C"/>
    <w:rsid w:val="192E0630"/>
    <w:rsid w:val="19A34C05"/>
    <w:rsid w:val="19A65FAC"/>
    <w:rsid w:val="19E73742"/>
    <w:rsid w:val="1B000AA7"/>
    <w:rsid w:val="1CE7645A"/>
    <w:rsid w:val="1E4753F1"/>
    <w:rsid w:val="1E71146B"/>
    <w:rsid w:val="1EA27E72"/>
    <w:rsid w:val="1F156295"/>
    <w:rsid w:val="1FCE278E"/>
    <w:rsid w:val="238F2602"/>
    <w:rsid w:val="245F2D4C"/>
    <w:rsid w:val="254A3B3C"/>
    <w:rsid w:val="25E276F8"/>
    <w:rsid w:val="26C55FE8"/>
    <w:rsid w:val="27564ED9"/>
    <w:rsid w:val="27F63659"/>
    <w:rsid w:val="29415451"/>
    <w:rsid w:val="2C492662"/>
    <w:rsid w:val="2D636A8B"/>
    <w:rsid w:val="2EC13889"/>
    <w:rsid w:val="2F944D5E"/>
    <w:rsid w:val="3447063F"/>
    <w:rsid w:val="345F67EA"/>
    <w:rsid w:val="362F5491"/>
    <w:rsid w:val="377239C1"/>
    <w:rsid w:val="395B675B"/>
    <w:rsid w:val="3A007B8F"/>
    <w:rsid w:val="3A2765EB"/>
    <w:rsid w:val="3B70129F"/>
    <w:rsid w:val="3C3D57CA"/>
    <w:rsid w:val="3CA37CB1"/>
    <w:rsid w:val="3D1705B8"/>
    <w:rsid w:val="3DF1257D"/>
    <w:rsid w:val="3E58636D"/>
    <w:rsid w:val="3F0B34EA"/>
    <w:rsid w:val="3F2C749E"/>
    <w:rsid w:val="3F88687C"/>
    <w:rsid w:val="42006D84"/>
    <w:rsid w:val="424B0FD0"/>
    <w:rsid w:val="42A0368A"/>
    <w:rsid w:val="42C872B8"/>
    <w:rsid w:val="43272D14"/>
    <w:rsid w:val="45332C6C"/>
    <w:rsid w:val="4AF765A8"/>
    <w:rsid w:val="4B13387D"/>
    <w:rsid w:val="4D760734"/>
    <w:rsid w:val="4EA86ADC"/>
    <w:rsid w:val="4EC21104"/>
    <w:rsid w:val="557F6B2B"/>
    <w:rsid w:val="56DC4F49"/>
    <w:rsid w:val="572330D4"/>
    <w:rsid w:val="58CA1A06"/>
    <w:rsid w:val="58EA4D16"/>
    <w:rsid w:val="5AAA1942"/>
    <w:rsid w:val="5BC82F4B"/>
    <w:rsid w:val="5D270030"/>
    <w:rsid w:val="5D2A0298"/>
    <w:rsid w:val="5DB96251"/>
    <w:rsid w:val="5E8A120F"/>
    <w:rsid w:val="629E2ED1"/>
    <w:rsid w:val="62BB7CB8"/>
    <w:rsid w:val="62F86F31"/>
    <w:rsid w:val="632537A2"/>
    <w:rsid w:val="633054D8"/>
    <w:rsid w:val="64073EB0"/>
    <w:rsid w:val="66742E13"/>
    <w:rsid w:val="68964CDD"/>
    <w:rsid w:val="68B855A0"/>
    <w:rsid w:val="692922CF"/>
    <w:rsid w:val="693456FA"/>
    <w:rsid w:val="693964F4"/>
    <w:rsid w:val="69B26AD1"/>
    <w:rsid w:val="6AA41010"/>
    <w:rsid w:val="6CCA0E1F"/>
    <w:rsid w:val="6CD759C5"/>
    <w:rsid w:val="6D1D2E62"/>
    <w:rsid w:val="70341779"/>
    <w:rsid w:val="705D7D04"/>
    <w:rsid w:val="70E24925"/>
    <w:rsid w:val="719F3253"/>
    <w:rsid w:val="71E55863"/>
    <w:rsid w:val="73570E46"/>
    <w:rsid w:val="73E809B9"/>
    <w:rsid w:val="765C4EEA"/>
    <w:rsid w:val="77205C78"/>
    <w:rsid w:val="779179DC"/>
    <w:rsid w:val="77D7770E"/>
    <w:rsid w:val="7945570B"/>
    <w:rsid w:val="79E20CDF"/>
    <w:rsid w:val="7A883294"/>
    <w:rsid w:val="7BB71FBD"/>
    <w:rsid w:val="7C773867"/>
    <w:rsid w:val="7D610470"/>
    <w:rsid w:val="7D7469B7"/>
    <w:rsid w:val="7E053059"/>
    <w:rsid w:val="7E9C4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AFDFA-21FC-4405-AE99-99D559B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xuyifei</dc:creator>
  <cp:lastModifiedBy>许一飞</cp:lastModifiedBy>
  <cp:revision>5</cp:revision>
  <dcterms:created xsi:type="dcterms:W3CDTF">2017-06-23T02:11:00Z</dcterms:created>
  <dcterms:modified xsi:type="dcterms:W3CDTF">2018-01-18T03:25:00Z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